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64" w:rsidRPr="00D26745" w:rsidRDefault="00D26745" w:rsidP="00D26745">
      <w:pPr>
        <w:jc w:val="center"/>
        <w:rPr>
          <w:rFonts w:ascii="Times New Roman" w:hAnsi="Times New Roman" w:cs="Times New Roman"/>
          <w:b/>
        </w:rPr>
      </w:pPr>
      <w:r w:rsidRPr="00D26745">
        <w:rPr>
          <w:rFonts w:ascii="Times New Roman" w:hAnsi="Times New Roman" w:cs="Times New Roman"/>
          <w:b/>
        </w:rPr>
        <w:t>Организационная структура субъекта бюджетной отчетности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Счетная </w:t>
      </w:r>
      <w:proofErr w:type="gramStart"/>
      <w:r w:rsidR="00D26745" w:rsidRPr="00D26745">
        <w:rPr>
          <w:rFonts w:ascii="Times New Roman" w:hAnsi="Times New Roman" w:cs="Times New Roman"/>
        </w:rPr>
        <w:t>палата</w:t>
      </w:r>
      <w:proofErr w:type="gramEnd"/>
      <w:r w:rsidR="00D26745" w:rsidRPr="00D26745">
        <w:rPr>
          <w:rFonts w:ascii="Times New Roman" w:hAnsi="Times New Roman" w:cs="Times New Roman"/>
        </w:rPr>
        <w:t xml:space="preserve"> ЗАТО Северск создана в 2006г. Решением Думы ЗАТО Северск №9/5 от 21.02.2006г. утверждено Положение о Счетной палате ЗАТО Северск.  Главная задача Счетной палаты - осуществление внешнего контроля за исполнением бюджета и рациональным и эффективным ис</w:t>
      </w:r>
      <w:r w:rsidR="00D26745">
        <w:rPr>
          <w:rFonts w:ascii="Times New Roman" w:hAnsi="Times New Roman" w:cs="Times New Roman"/>
        </w:rPr>
        <w:t>пользованием бюджетных средств.</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Счетная </w:t>
      </w:r>
      <w:proofErr w:type="gramStart"/>
      <w:r w:rsidR="00D26745" w:rsidRPr="00D26745">
        <w:rPr>
          <w:rFonts w:ascii="Times New Roman" w:hAnsi="Times New Roman" w:cs="Times New Roman"/>
        </w:rPr>
        <w:t>палата</w:t>
      </w:r>
      <w:proofErr w:type="gramEnd"/>
      <w:r w:rsidR="00D26745" w:rsidRPr="00D26745">
        <w:rPr>
          <w:rFonts w:ascii="Times New Roman" w:hAnsi="Times New Roman" w:cs="Times New Roman"/>
        </w:rPr>
        <w:t xml:space="preserve"> ЗАТО Северск в соответствии со статьей 25 Устава городского округа закрытого административно-территориального образования Северск Томской области является контрольным органом местного самоуправления.  В своей деятельности Счетная палата руководствуется Конституцией Российской Федерации, Бюджетным кодексом Российской Федерации,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Томской области, нормативными правовыми актами органов государственной власти Томской области, Уставом городского округа ЗАТО Северск Томской области и решениями Думы</w:t>
      </w:r>
      <w:r w:rsidR="00D26745">
        <w:rPr>
          <w:rFonts w:ascii="Times New Roman" w:hAnsi="Times New Roman" w:cs="Times New Roman"/>
        </w:rPr>
        <w:t xml:space="preserve"> ЗАТО Северск Томской области. </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 </w:t>
      </w:r>
      <w:r w:rsidR="00B75BE6">
        <w:rPr>
          <w:rFonts w:ascii="Times New Roman" w:hAnsi="Times New Roman" w:cs="Times New Roman"/>
        </w:rPr>
        <w:t xml:space="preserve">     </w:t>
      </w:r>
      <w:r w:rsidRPr="00D26745">
        <w:rPr>
          <w:rFonts w:ascii="Times New Roman" w:hAnsi="Times New Roman" w:cs="Times New Roman"/>
        </w:rPr>
        <w:t xml:space="preserve">Счетная палата является юридическим лицом - муниципальным учреждением, имеет бюджетный счет в органе Федерального казначейства Российской Федерации, бланки, печати с указанием своего наименования. Официальный сайт Счетной </w:t>
      </w:r>
      <w:proofErr w:type="gramStart"/>
      <w:r w:rsidRPr="00D26745">
        <w:rPr>
          <w:rFonts w:ascii="Times New Roman" w:hAnsi="Times New Roman" w:cs="Times New Roman"/>
        </w:rPr>
        <w:t>палаты</w:t>
      </w:r>
      <w:proofErr w:type="gramEnd"/>
      <w:r w:rsidRPr="00D26745">
        <w:rPr>
          <w:rFonts w:ascii="Times New Roman" w:hAnsi="Times New Roman" w:cs="Times New Roman"/>
        </w:rPr>
        <w:t xml:space="preserve"> ЗАТО Северск – sp.tomsk-7.ru, адрес электронной п</w:t>
      </w:r>
      <w:r>
        <w:rPr>
          <w:rFonts w:ascii="Times New Roman" w:hAnsi="Times New Roman" w:cs="Times New Roman"/>
        </w:rPr>
        <w:t>очты -  sp-seversk@spemail.ru.</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Подв</w:t>
      </w:r>
      <w:r>
        <w:rPr>
          <w:rFonts w:ascii="Times New Roman" w:hAnsi="Times New Roman" w:cs="Times New Roman"/>
        </w:rPr>
        <w:t>едомственных подразделений нет.</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Задачами Счетной палаты являются: контроль за исполнением бюджета ЗАТО Северск; соблюдение установленного порядка подготовки и рассмотрения проекта бюджета ЗАТО Северск, отчета о его исполнении; контроль за соблюдением установленного порядка управления распоряжения имуществом, находящимся в муниципальной собственности ЗАТО Северск; оценка обоснованности доходных источников и расходных статей проекта бюджета ЗАТО Северск; обеспечение принципа достоверности бюджета ЗАТО Северск; финансовая экспертиза проектов решений Думы ЗАТО Северск, проектов нормативных правовых актов главы администрации ЗАТО Северск, предусматривающих расходы, финансируемые за счет средств бюджета ЗАТО Северск или влияющие на формирование и исполнение бюджета ЗАТО Северск; анализ выявленных отклонений от установленных показателей бюджета ЗАТО Северск и подготовка предложений, направленных на их устранение, а также на совершенствование бюджетного процесса; представление Думе ЗАТО Северск и главе администрации ЗАТО Северск по их письменному запросу, но не чаще одного раза в месяц, информации о ходе исполнения бюджета ЗАТО Северск и результатах проводимых контрольных и аналитических мероприятий; контроль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Счетная палата осуществляет свою деятельность на основе принципов законно</w:t>
      </w:r>
      <w:r w:rsidR="00D26745">
        <w:rPr>
          <w:rFonts w:ascii="Times New Roman" w:hAnsi="Times New Roman" w:cs="Times New Roman"/>
        </w:rPr>
        <w:t>сти, объективности и гласности.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В целях приведения Положения о Счетной палате ЗАТО Северск, утвержденного решением Думы ЗАТО Северск от 21.02.2006 N 9/5 (с изменениями от 02.04.2015 N 63/9), в соответствие с Законом Томской области от 15.03.2013 N 35-ОЗ "О внесении изменений в отдельные законодательные акты Томской области по вопросам муниципальной службы", вступившим в силу с 01.06.2013, решением Думы ЗАТО Северск от 25.04.2013 N 38/10 "Об утверждении Перечня муниципальных должностей ЗАТО Северск", руководствуясь статьи 45 Устава городского округа закрытого административно-территориального образования Северск Томской области, Дума ЗАТО Северск приняла решение о внесении изменений в Положение о Счетной палате ЗАТО Северск. Председатель, заместитель председателя и аудитор Счетной палаты, отнесенные ранее к группе должностей муниципальной службы, переименованы и отнесе</w:t>
      </w:r>
      <w:r w:rsidR="00D26745">
        <w:rPr>
          <w:rFonts w:ascii="Times New Roman" w:hAnsi="Times New Roman" w:cs="Times New Roman"/>
        </w:rPr>
        <w:t xml:space="preserve">ны к муниципальным должностям. </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Бухгалтерски</w:t>
      </w:r>
      <w:r w:rsidR="00D26745">
        <w:rPr>
          <w:rFonts w:ascii="Times New Roman" w:hAnsi="Times New Roman" w:cs="Times New Roman"/>
        </w:rPr>
        <w:t xml:space="preserve">й учет ведется в соответствии: </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с приказом Минфина от 01.12.2010 № 157н«Об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w:t>
      </w:r>
      <w:r w:rsidRPr="00D26745">
        <w:rPr>
          <w:rFonts w:ascii="Times New Roman" w:hAnsi="Times New Roman" w:cs="Times New Roman"/>
        </w:rPr>
        <w:lastRenderedPageBreak/>
        <w:t>его применению» (далее – Инструкции к Единому плану счетов № 157н); приказом Минфина от 06.12.2010 № 162н «Об утверждении Плана счетов бюджетного учета и Инструкции по его применению» (далее – Инструкция № 162н); 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 приказом Минфина от 29.11.2017 № 209н «Об утверждении Порядка применения классификации операций сектора государственного управления»(далее – приказ № 209н); 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(приказ № 52н); федеральными стандартами бухгалтерского учета для организаций государственного сектора, утвержденными приказами Минфина от 31.12.2016 № 256н, № 257н, № 258н, № 259н, № 260н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278н (СГС «Учетная политика, оценочные значения и ошибки», СГС «События после отчетной даты», СГС «Отчет о движении денежных средств»), от 27.02.2018 № 32н (СГС «Доходы»), от 28.02.2018 № 34н (СГС «Непроизведенные активы»), от 30.05.2018 №122н, СГС «Резервы»), от 0</w:t>
      </w:r>
      <w:r>
        <w:rPr>
          <w:rFonts w:ascii="Times New Roman" w:hAnsi="Times New Roman" w:cs="Times New Roman"/>
        </w:rPr>
        <w:t xml:space="preserve">7.12.2018 № 256н (СГС «Запасы. </w:t>
      </w:r>
    </w:p>
    <w:p w:rsidR="00D26745" w:rsidRPr="00D26745" w:rsidRDefault="00B75BE6" w:rsidP="00D26745">
      <w:pPr>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Бухгалтерский учет ведется автоматизировано с применением типовой конфигурации программ 1С: Предприятие: «Бухгалтерия государственного учреждения. Ред.8» и «Зарплата и Кадры Государственного учреждения. Ред.8». Бухгалтерский учет осуществляется по журнально-ордерной форме. Оценка активов и обязательств осуществляется по методу балансовой стоимости.</w:t>
      </w:r>
      <w:r w:rsidR="00D26745" w:rsidRPr="00D26745">
        <w:rPr>
          <w:rFonts w:ascii="Times New Roman" w:hAnsi="Times New Roman" w:cs="Times New Roman"/>
        </w:rPr>
        <w:cr/>
      </w: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Результаты деятельности субъекта бюджетной отчетности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Согласно Решения </w:t>
      </w:r>
      <w:proofErr w:type="gramStart"/>
      <w:r w:rsidR="00D26745" w:rsidRPr="00D26745">
        <w:rPr>
          <w:rFonts w:ascii="Times New Roman" w:hAnsi="Times New Roman" w:cs="Times New Roman"/>
        </w:rPr>
        <w:t>Думы</w:t>
      </w:r>
      <w:proofErr w:type="gramEnd"/>
      <w:r w:rsidR="00D26745" w:rsidRPr="00D26745">
        <w:rPr>
          <w:rFonts w:ascii="Times New Roman" w:hAnsi="Times New Roman" w:cs="Times New Roman"/>
        </w:rPr>
        <w:t xml:space="preserve"> ЗАТО Северск от 27.02.2014г. №50/16 "Об утверждении штатной численности и структуры Счетной палаты ЗАТО Северск" штатная численность соста</w:t>
      </w:r>
      <w:r w:rsidR="00D26745">
        <w:rPr>
          <w:rFonts w:ascii="Times New Roman" w:hAnsi="Times New Roman" w:cs="Times New Roman"/>
        </w:rPr>
        <w:t>вила 11 штатных единиц, из них:</w:t>
      </w:r>
    </w:p>
    <w:p w:rsidR="00D26745" w:rsidRPr="00D26745" w:rsidRDefault="00D26745" w:rsidP="00D26745">
      <w:pPr>
        <w:spacing w:after="0"/>
        <w:jc w:val="both"/>
        <w:rPr>
          <w:rFonts w:ascii="Times New Roman" w:hAnsi="Times New Roman" w:cs="Times New Roman"/>
        </w:rPr>
      </w:pPr>
      <w:r>
        <w:rPr>
          <w:rFonts w:ascii="Times New Roman" w:hAnsi="Times New Roman" w:cs="Times New Roman"/>
        </w:rPr>
        <w:t>• Муниципальные должности – 3;</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Долж</w:t>
      </w:r>
      <w:r>
        <w:rPr>
          <w:rFonts w:ascii="Times New Roman" w:hAnsi="Times New Roman" w:cs="Times New Roman"/>
        </w:rPr>
        <w:t>ности муниципальной службы – 6;</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Должности осуществляющие техниче</w:t>
      </w:r>
      <w:r>
        <w:rPr>
          <w:rFonts w:ascii="Times New Roman" w:hAnsi="Times New Roman" w:cs="Times New Roman"/>
        </w:rPr>
        <w:t>ское обеспечение органа МСУ– 1;</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Работники органа местного самоуправления, переведенные н</w:t>
      </w:r>
      <w:r>
        <w:rPr>
          <w:rFonts w:ascii="Times New Roman" w:hAnsi="Times New Roman" w:cs="Times New Roman"/>
        </w:rPr>
        <w:t>а новые системы оплаты труда-1.</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На 2019 год Счетной палате утверждены бюджетные ассигнования в сум</w:t>
      </w:r>
      <w:r w:rsidR="00D26745">
        <w:rPr>
          <w:rFonts w:ascii="Times New Roman" w:hAnsi="Times New Roman" w:cs="Times New Roman"/>
        </w:rPr>
        <w:t xml:space="preserve">ме 16 349,25 тыс. руб. из них: </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- 1: обеспечение деятельности Счет</w:t>
      </w:r>
      <w:r>
        <w:rPr>
          <w:rFonts w:ascii="Times New Roman" w:hAnsi="Times New Roman" w:cs="Times New Roman"/>
        </w:rPr>
        <w:t>ной палаты – 16 324 250 рублей;</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- 2: оплата членских взносов в Союз муниципальных контрольно-с</w:t>
      </w:r>
      <w:r>
        <w:rPr>
          <w:rFonts w:ascii="Times New Roman" w:hAnsi="Times New Roman" w:cs="Times New Roman"/>
        </w:rPr>
        <w:t>четных органов - 25 000 рублей.</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Расходы на организацию подготовки, переподготовки и повышения квалификации составили в 2019г. – 70,85 тыс. руб., повышение квалификации прошли 3 сотрудника, из них повышение по теме «Приоритетные направления внешнего муниципального финансового контроля», "Учет и отчетность в бюджетных организациях: последние изменения, федеральные стандарты, внутренний контроль в учреждении" и «Техническая защита информации. Организация защиты инф</w:t>
      </w:r>
      <w:r w:rsidR="00D26745">
        <w:rPr>
          <w:rFonts w:ascii="Times New Roman" w:hAnsi="Times New Roman" w:cs="Times New Roman"/>
        </w:rPr>
        <w:t>ормации ограниченного доступа».</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Остаточная стоимость закрепленного за Счетной палатой имущества составляет 1 830 227,05 рубля, в </w:t>
      </w:r>
      <w:proofErr w:type="spellStart"/>
      <w:r w:rsidR="00D26745" w:rsidRPr="00D26745">
        <w:rPr>
          <w:rFonts w:ascii="Times New Roman" w:hAnsi="Times New Roman" w:cs="Times New Roman"/>
        </w:rPr>
        <w:t>т.ч</w:t>
      </w:r>
      <w:proofErr w:type="spellEnd"/>
      <w:r w:rsidR="00D26745" w:rsidRPr="00D26745">
        <w:rPr>
          <w:rFonts w:ascii="Times New Roman" w:hAnsi="Times New Roman" w:cs="Times New Roman"/>
        </w:rPr>
        <w:t>. остаточная стоимость недвижимого имущ</w:t>
      </w:r>
      <w:r w:rsidR="00D26745">
        <w:rPr>
          <w:rFonts w:ascii="Times New Roman" w:hAnsi="Times New Roman" w:cs="Times New Roman"/>
        </w:rPr>
        <w:t xml:space="preserve">ества – 311 167,28 рублей. </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В 2008 г. нашей организации было передано во временное безвозмездное пользование помещение по адресу: </w:t>
      </w:r>
      <w:proofErr w:type="spellStart"/>
      <w:r w:rsidRPr="00D26745">
        <w:rPr>
          <w:rFonts w:ascii="Times New Roman" w:hAnsi="Times New Roman" w:cs="Times New Roman"/>
        </w:rPr>
        <w:t>пр.Коммунистический</w:t>
      </w:r>
      <w:proofErr w:type="spellEnd"/>
      <w:r w:rsidRPr="00D26745">
        <w:rPr>
          <w:rFonts w:ascii="Times New Roman" w:hAnsi="Times New Roman" w:cs="Times New Roman"/>
        </w:rPr>
        <w:t xml:space="preserve">, </w:t>
      </w:r>
      <w:proofErr w:type="gramStart"/>
      <w:r w:rsidRPr="00D26745">
        <w:rPr>
          <w:rFonts w:ascii="Times New Roman" w:hAnsi="Times New Roman" w:cs="Times New Roman"/>
        </w:rPr>
        <w:t>42  согласно</w:t>
      </w:r>
      <w:proofErr w:type="gramEnd"/>
      <w:r w:rsidRPr="00D26745">
        <w:rPr>
          <w:rFonts w:ascii="Times New Roman" w:hAnsi="Times New Roman" w:cs="Times New Roman"/>
        </w:rPr>
        <w:t xml:space="preserve"> договора от 06.06.2008 №799. В учете это помещение стояло на </w:t>
      </w:r>
      <w:proofErr w:type="spellStart"/>
      <w:r w:rsidRPr="00D26745">
        <w:rPr>
          <w:rFonts w:ascii="Times New Roman" w:hAnsi="Times New Roman" w:cs="Times New Roman"/>
        </w:rPr>
        <w:t>забалансе</w:t>
      </w:r>
      <w:proofErr w:type="spellEnd"/>
      <w:r w:rsidRPr="00D26745">
        <w:rPr>
          <w:rFonts w:ascii="Times New Roman" w:hAnsi="Times New Roman" w:cs="Times New Roman"/>
        </w:rPr>
        <w:t xml:space="preserve"> по стоимости 2 рубля. Согласно СГС «Аренда» в 2018 г. Помещение было переведено на баланс. Согласно письма УИО </w:t>
      </w:r>
      <w:proofErr w:type="gramStart"/>
      <w:r w:rsidRPr="00D26745">
        <w:rPr>
          <w:rFonts w:ascii="Times New Roman" w:hAnsi="Times New Roman" w:cs="Times New Roman"/>
        </w:rPr>
        <w:t>Администрации</w:t>
      </w:r>
      <w:proofErr w:type="gramEnd"/>
      <w:r w:rsidRPr="00D26745">
        <w:rPr>
          <w:rFonts w:ascii="Times New Roman" w:hAnsi="Times New Roman" w:cs="Times New Roman"/>
        </w:rPr>
        <w:t xml:space="preserve"> ЗАТО Северск от 15.11.2018 №1-04/384 ежегодная арендная</w:t>
      </w:r>
      <w:r>
        <w:rPr>
          <w:rFonts w:ascii="Times New Roman" w:hAnsi="Times New Roman" w:cs="Times New Roman"/>
        </w:rPr>
        <w:t xml:space="preserve"> плата составляет 670843,80руб.</w:t>
      </w:r>
    </w:p>
    <w:p w:rsidR="00D26745" w:rsidRPr="00D26745" w:rsidRDefault="00B75BE6" w:rsidP="00D26745">
      <w:pPr>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20.07.2019 через электронные торги был приобретен служебный автомобиль Тойота </w:t>
      </w:r>
      <w:proofErr w:type="spellStart"/>
      <w:r w:rsidR="00D26745" w:rsidRPr="00D26745">
        <w:rPr>
          <w:rFonts w:ascii="Times New Roman" w:hAnsi="Times New Roman" w:cs="Times New Roman"/>
        </w:rPr>
        <w:t>Камри</w:t>
      </w:r>
      <w:proofErr w:type="spellEnd"/>
      <w:r w:rsidR="00D26745" w:rsidRPr="00D26745">
        <w:rPr>
          <w:rFonts w:ascii="Times New Roman" w:hAnsi="Times New Roman" w:cs="Times New Roman"/>
        </w:rPr>
        <w:t xml:space="preserve">. Старый автомобиль Тойота </w:t>
      </w:r>
      <w:proofErr w:type="spellStart"/>
      <w:r w:rsidR="00D26745" w:rsidRPr="00D26745">
        <w:rPr>
          <w:rFonts w:ascii="Times New Roman" w:hAnsi="Times New Roman" w:cs="Times New Roman"/>
        </w:rPr>
        <w:t>Камри</w:t>
      </w:r>
      <w:proofErr w:type="spellEnd"/>
      <w:r w:rsidR="00D26745" w:rsidRPr="00D26745">
        <w:rPr>
          <w:rFonts w:ascii="Times New Roman" w:hAnsi="Times New Roman" w:cs="Times New Roman"/>
        </w:rPr>
        <w:t xml:space="preserve"> был передан в </w:t>
      </w:r>
      <w:proofErr w:type="gramStart"/>
      <w:r w:rsidR="00D26745" w:rsidRPr="00D26745">
        <w:rPr>
          <w:rFonts w:ascii="Times New Roman" w:hAnsi="Times New Roman" w:cs="Times New Roman"/>
        </w:rPr>
        <w:t>Администрацию</w:t>
      </w:r>
      <w:proofErr w:type="gramEnd"/>
      <w:r w:rsidR="00D26745" w:rsidRPr="00D26745">
        <w:rPr>
          <w:rFonts w:ascii="Times New Roman" w:hAnsi="Times New Roman" w:cs="Times New Roman"/>
        </w:rPr>
        <w:t xml:space="preserve"> ЗАТО Северск.</w:t>
      </w:r>
      <w:r w:rsidR="00D26745" w:rsidRPr="00D26745">
        <w:rPr>
          <w:rFonts w:ascii="Times New Roman" w:hAnsi="Times New Roman" w:cs="Times New Roman"/>
        </w:rPr>
        <w:cr/>
      </w: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lastRenderedPageBreak/>
        <w:t>Анализ отчета об исполнении бюджета субъектом бюджетной отчетности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Доход от предоставления права пользования активом (помещением) был признан в бухгалтерском учете по справедливой стоимости, которую нам предоставило УИО </w:t>
      </w:r>
      <w:proofErr w:type="gramStart"/>
      <w:r w:rsidR="00D26745" w:rsidRPr="00D26745">
        <w:rPr>
          <w:rFonts w:ascii="Times New Roman" w:hAnsi="Times New Roman" w:cs="Times New Roman"/>
        </w:rPr>
        <w:t>Администрации</w:t>
      </w:r>
      <w:proofErr w:type="gramEnd"/>
      <w:r w:rsidR="00D26745" w:rsidRPr="00D26745">
        <w:rPr>
          <w:rFonts w:ascii="Times New Roman" w:hAnsi="Times New Roman" w:cs="Times New Roman"/>
        </w:rPr>
        <w:t xml:space="preserve"> ЗАТО Северск по нашему з</w:t>
      </w:r>
      <w:r w:rsidR="00D26745">
        <w:rPr>
          <w:rFonts w:ascii="Times New Roman" w:hAnsi="Times New Roman" w:cs="Times New Roman"/>
        </w:rPr>
        <w:t>апросу, а именно 670843,80 руб.</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В 2019г. б</w:t>
      </w:r>
      <w:r w:rsidR="00D26745">
        <w:rPr>
          <w:rFonts w:ascii="Times New Roman" w:hAnsi="Times New Roman" w:cs="Times New Roman"/>
        </w:rPr>
        <w:t>ыл выставлен штраф – 20000 руб.</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Возмещение расходов за теплоснабжение гаража от </w:t>
      </w:r>
      <w:proofErr w:type="gramStart"/>
      <w:r w:rsidR="00D26745" w:rsidRPr="00D26745">
        <w:rPr>
          <w:rFonts w:ascii="Times New Roman" w:hAnsi="Times New Roman" w:cs="Times New Roman"/>
        </w:rPr>
        <w:t>МП</w:t>
      </w:r>
      <w:proofErr w:type="gramEnd"/>
      <w:r w:rsidR="00D26745" w:rsidRPr="00D26745">
        <w:rPr>
          <w:rFonts w:ascii="Times New Roman" w:hAnsi="Times New Roman" w:cs="Times New Roman"/>
        </w:rPr>
        <w:t xml:space="preserve"> ЗАТО Северск СМИ ИА "Радио </w:t>
      </w:r>
      <w:r w:rsidR="00D26745">
        <w:rPr>
          <w:rFonts w:ascii="Times New Roman" w:hAnsi="Times New Roman" w:cs="Times New Roman"/>
        </w:rPr>
        <w:t>Северска" составило 25963рубля.</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Процент исполнения бюджета текущего года составил 99,99%. Показателей, по которым исполнение на отчетную </w:t>
      </w:r>
      <w:r w:rsidR="00D26745">
        <w:rPr>
          <w:rFonts w:ascii="Times New Roman" w:hAnsi="Times New Roman" w:cs="Times New Roman"/>
        </w:rPr>
        <w:t>дату составляет менее 95%, нет.</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Согласно решения Думы ЗАТО Северск от 23 12.2018 № 33/1 "О бюджете ЗАТО Северск на 2019 год и на плановый период 2020 и 2021 годов" п.</w:t>
      </w:r>
      <w:proofErr w:type="gramStart"/>
      <w:r w:rsidR="00D26745" w:rsidRPr="00D26745">
        <w:rPr>
          <w:rFonts w:ascii="Times New Roman" w:hAnsi="Times New Roman" w:cs="Times New Roman"/>
        </w:rPr>
        <w:t>20  оплачивали</w:t>
      </w:r>
      <w:proofErr w:type="gramEnd"/>
      <w:r w:rsidR="00D26745" w:rsidRPr="00D26745">
        <w:rPr>
          <w:rFonts w:ascii="Times New Roman" w:hAnsi="Times New Roman" w:cs="Times New Roman"/>
        </w:rPr>
        <w:t xml:space="preserve"> авансовыми платежами,  в размере до 100 процентов суммы договора (контракта), но не более лимитов бюджетных обязательств, следующие</w:t>
      </w:r>
      <w:r w:rsidR="00D26745">
        <w:rPr>
          <w:rFonts w:ascii="Times New Roman" w:hAnsi="Times New Roman" w:cs="Times New Roman"/>
        </w:rPr>
        <w:t xml:space="preserve"> услуги:</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по договорам об оказа</w:t>
      </w:r>
      <w:r>
        <w:rPr>
          <w:rFonts w:ascii="Times New Roman" w:hAnsi="Times New Roman" w:cs="Times New Roman"/>
        </w:rPr>
        <w:t xml:space="preserve">нии услуг </w:t>
      </w:r>
      <w:proofErr w:type="gramStart"/>
      <w:r>
        <w:rPr>
          <w:rFonts w:ascii="Times New Roman" w:hAnsi="Times New Roman" w:cs="Times New Roman"/>
        </w:rPr>
        <w:t>связи  -</w:t>
      </w:r>
      <w:proofErr w:type="gramEnd"/>
      <w:r>
        <w:rPr>
          <w:rFonts w:ascii="Times New Roman" w:hAnsi="Times New Roman" w:cs="Times New Roman"/>
        </w:rPr>
        <w:t xml:space="preserve"> 9,5тыс.руб.;</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услуги связи (</w:t>
      </w:r>
      <w:r>
        <w:rPr>
          <w:rFonts w:ascii="Times New Roman" w:hAnsi="Times New Roman" w:cs="Times New Roman"/>
        </w:rPr>
        <w:t xml:space="preserve">почтовая ячейка) – 2,85тыс. </w:t>
      </w:r>
      <w:proofErr w:type="spellStart"/>
      <w:r>
        <w:rPr>
          <w:rFonts w:ascii="Times New Roman" w:hAnsi="Times New Roman" w:cs="Times New Roman"/>
        </w:rPr>
        <w:t>руб</w:t>
      </w:r>
      <w:proofErr w:type="spellEnd"/>
      <w:r>
        <w:rPr>
          <w:rFonts w:ascii="Times New Roman" w:hAnsi="Times New Roman" w:cs="Times New Roman"/>
        </w:rPr>
        <w:t>;</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эле</w:t>
      </w:r>
      <w:r>
        <w:rPr>
          <w:rFonts w:ascii="Times New Roman" w:hAnsi="Times New Roman" w:cs="Times New Roman"/>
        </w:rPr>
        <w:t>ктроснабжение – 30,75 тыс. руб.;</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обучение на курсах повышения</w:t>
      </w:r>
      <w:r>
        <w:rPr>
          <w:rFonts w:ascii="Times New Roman" w:hAnsi="Times New Roman" w:cs="Times New Roman"/>
        </w:rPr>
        <w:t xml:space="preserve"> квалификации - 29,58 тыс. руб.</w:t>
      </w:r>
    </w:p>
    <w:p w:rsidR="00D26745" w:rsidRPr="00D26745" w:rsidRDefault="00D26745" w:rsidP="00D26745">
      <w:pPr>
        <w:jc w:val="both"/>
        <w:rPr>
          <w:rFonts w:ascii="Times New Roman" w:hAnsi="Times New Roman" w:cs="Times New Roman"/>
        </w:rPr>
      </w:pP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 xml:space="preserve">Анализ </w:t>
      </w:r>
      <w:proofErr w:type="gramStart"/>
      <w:r w:rsidRPr="00D26745">
        <w:rPr>
          <w:rFonts w:ascii="Times New Roman" w:hAnsi="Times New Roman" w:cs="Times New Roman"/>
          <w:b/>
        </w:rPr>
        <w:t>показателей  бухгалтерской</w:t>
      </w:r>
      <w:proofErr w:type="gramEnd"/>
      <w:r w:rsidRPr="00D26745">
        <w:rPr>
          <w:rFonts w:ascii="Times New Roman" w:hAnsi="Times New Roman" w:cs="Times New Roman"/>
          <w:b/>
        </w:rPr>
        <w:t xml:space="preserve"> отчетности субъекта бюджетной отчетности</w:t>
      </w:r>
    </w:p>
    <w:p w:rsidR="00D26745" w:rsidRDefault="00B75BE6" w:rsidP="00D26745">
      <w:pPr>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По состоянию на 01.01.2019 год просроченная задолженность (дебиторская, кредиторская) отсутствует.</w:t>
      </w:r>
      <w:r w:rsidR="00D26745" w:rsidRPr="00D26745">
        <w:rPr>
          <w:rFonts w:ascii="Times New Roman" w:hAnsi="Times New Roman" w:cs="Times New Roman"/>
        </w:rPr>
        <w:cr/>
      </w:r>
      <w:r>
        <w:rPr>
          <w:rFonts w:ascii="Times New Roman" w:hAnsi="Times New Roman" w:cs="Times New Roman"/>
        </w:rPr>
        <w:t xml:space="preserve">      </w:t>
      </w:r>
      <w:r w:rsidR="00D26745" w:rsidRPr="00D26745">
        <w:rPr>
          <w:rFonts w:ascii="Times New Roman" w:hAnsi="Times New Roman" w:cs="Times New Roman"/>
        </w:rPr>
        <w:t xml:space="preserve">Дебиторская задолженность по статьям: </w:t>
      </w:r>
      <w:r w:rsidR="00D26745" w:rsidRPr="00D26745">
        <w:rPr>
          <w:rFonts w:ascii="Times New Roman" w:hAnsi="Times New Roman" w:cs="Times New Roman"/>
        </w:rPr>
        <w:cr/>
        <w:t xml:space="preserve">Статья 221: предоплата за услуги связи – 341,05руб.  </w:t>
      </w:r>
      <w:r w:rsidR="00D26745" w:rsidRPr="00D26745">
        <w:rPr>
          <w:rFonts w:ascii="Times New Roman" w:hAnsi="Times New Roman" w:cs="Times New Roman"/>
        </w:rPr>
        <w:cr/>
        <w:t xml:space="preserve">Предоплата обусловлена договорными обязательствами. </w:t>
      </w:r>
      <w:r w:rsidR="00D26745" w:rsidRPr="00D26745">
        <w:rPr>
          <w:rFonts w:ascii="Times New Roman" w:hAnsi="Times New Roman" w:cs="Times New Roman"/>
        </w:rPr>
        <w:cr/>
      </w:r>
      <w:r>
        <w:rPr>
          <w:rFonts w:ascii="Times New Roman" w:hAnsi="Times New Roman" w:cs="Times New Roman"/>
        </w:rPr>
        <w:t xml:space="preserve">     </w:t>
      </w:r>
      <w:r w:rsidR="00D26745" w:rsidRPr="00D26745">
        <w:rPr>
          <w:rFonts w:ascii="Times New Roman" w:hAnsi="Times New Roman" w:cs="Times New Roman"/>
        </w:rPr>
        <w:t xml:space="preserve">Кредиторская задолженность по статьям: </w:t>
      </w:r>
      <w:r w:rsidR="00D26745" w:rsidRPr="00D26745">
        <w:rPr>
          <w:rFonts w:ascii="Times New Roman" w:hAnsi="Times New Roman" w:cs="Times New Roman"/>
        </w:rPr>
        <w:cr/>
        <w:t xml:space="preserve">Статья 213: 145674,36 </w:t>
      </w:r>
      <w:proofErr w:type="gramStart"/>
      <w:r w:rsidR="00D26745" w:rsidRPr="00D26745">
        <w:rPr>
          <w:rFonts w:ascii="Times New Roman" w:hAnsi="Times New Roman" w:cs="Times New Roman"/>
        </w:rPr>
        <w:t>рублей.-</w:t>
      </w:r>
      <w:proofErr w:type="gramEnd"/>
      <w:r w:rsidR="00D26745" w:rsidRPr="00D26745">
        <w:rPr>
          <w:rFonts w:ascii="Times New Roman" w:hAnsi="Times New Roman" w:cs="Times New Roman"/>
        </w:rPr>
        <w:t>отчисления страховых взносов на обязательное пенсионное страхование, зачисляемые в Пенсионный фонд РФ на выплату страховой части трудовой пенсии будут произведены до 15.01.2020 года.</w:t>
      </w:r>
      <w:r w:rsidR="00D26745" w:rsidRPr="00D26745">
        <w:rPr>
          <w:rFonts w:ascii="Times New Roman" w:hAnsi="Times New Roman" w:cs="Times New Roman"/>
        </w:rPr>
        <w:cr/>
        <w:t>Транспортный налог – 492 руб. Имущественный налог – 1524 руб.</w:t>
      </w:r>
      <w:r w:rsidR="00D26745" w:rsidRPr="00D26745">
        <w:rPr>
          <w:rFonts w:ascii="Times New Roman" w:hAnsi="Times New Roman" w:cs="Times New Roman"/>
        </w:rPr>
        <w:cr/>
      </w: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Прочие вопросы деятельности субъекта бюджетной отчетности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В соответствии с планом, утвержденным приказом председателя Счетной </w:t>
      </w:r>
      <w:proofErr w:type="gramStart"/>
      <w:r w:rsidR="00D26745" w:rsidRPr="00D26745">
        <w:rPr>
          <w:rFonts w:ascii="Times New Roman" w:hAnsi="Times New Roman" w:cs="Times New Roman"/>
        </w:rPr>
        <w:t>палаты</w:t>
      </w:r>
      <w:proofErr w:type="gramEnd"/>
      <w:r w:rsidR="00D26745" w:rsidRPr="00D26745">
        <w:rPr>
          <w:rFonts w:ascii="Times New Roman" w:hAnsi="Times New Roman" w:cs="Times New Roman"/>
        </w:rPr>
        <w:t xml:space="preserve"> ЗАТО Северск от 28.12.2018 №25 «Об утверждении плана внутреннего финансового аудита на 2019 год» и Приказом председателя Счетной палаты ЗАТО Северск от 19.08.2019 №17-1 «О проведении внутреннего аудита» была проведена проверка правильности расчета среднего заработка для начисления больничных, расчета пособия за уходом за детьми инвалидами, отпускных и командировочных в 2019 году. Нарушений не выявлено. Предло</w:t>
      </w:r>
      <w:r w:rsidR="00D26745">
        <w:rPr>
          <w:rFonts w:ascii="Times New Roman" w:hAnsi="Times New Roman" w:cs="Times New Roman"/>
        </w:rPr>
        <w:t>жено уточнить методику расчета.</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В соответствии с пунктом 7 Инструкции № 191н перед составлением годовой бюджетной отчетности проведена инвентаризация активов и обязательств (приказ по Счетной палате от 17.12.2019 № 22), по результатам которой недоста</w:t>
      </w:r>
      <w:r>
        <w:rPr>
          <w:rFonts w:ascii="Times New Roman" w:hAnsi="Times New Roman" w:cs="Times New Roman"/>
        </w:rPr>
        <w:t>чи или излишков не установлено.</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В области информационно-коммуникационных технологий провели </w:t>
      </w:r>
      <w:r w:rsidR="00D26745">
        <w:rPr>
          <w:rFonts w:ascii="Times New Roman" w:hAnsi="Times New Roman" w:cs="Times New Roman"/>
        </w:rPr>
        <w:t>следующие основные мероприятия:</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Модерн</w:t>
      </w:r>
      <w:r>
        <w:rPr>
          <w:rFonts w:ascii="Times New Roman" w:hAnsi="Times New Roman" w:cs="Times New Roman"/>
        </w:rPr>
        <w:t>изировали свой почтовый сервер;</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 Для работы с ПФ РФ, ИФНС </w:t>
      </w:r>
      <w:proofErr w:type="gramStart"/>
      <w:r w:rsidRPr="00D26745">
        <w:rPr>
          <w:rFonts w:ascii="Times New Roman" w:hAnsi="Times New Roman" w:cs="Times New Roman"/>
        </w:rPr>
        <w:t>по</w:t>
      </w:r>
      <w:proofErr w:type="gramEnd"/>
      <w:r w:rsidRPr="00D26745">
        <w:rPr>
          <w:rFonts w:ascii="Times New Roman" w:hAnsi="Times New Roman" w:cs="Times New Roman"/>
        </w:rPr>
        <w:t xml:space="preserve"> ЗАТО Северск, Филиалом №5 государственного учреждения - </w:t>
      </w:r>
      <w:r w:rsidR="00B75BE6">
        <w:rPr>
          <w:rFonts w:ascii="Times New Roman" w:hAnsi="Times New Roman" w:cs="Times New Roman"/>
        </w:rPr>
        <w:t xml:space="preserve">     </w:t>
      </w:r>
      <w:r w:rsidRPr="00D26745">
        <w:rPr>
          <w:rFonts w:ascii="Times New Roman" w:hAnsi="Times New Roman" w:cs="Times New Roman"/>
        </w:rPr>
        <w:t>Томское региональное отделение Фонда социального страхования Российской Федерации, Росстат используем программу электронного докум</w:t>
      </w:r>
      <w:r>
        <w:rPr>
          <w:rFonts w:ascii="Times New Roman" w:hAnsi="Times New Roman" w:cs="Times New Roman"/>
        </w:rPr>
        <w:t>ентооборота SBIS и SBIS-</w:t>
      </w:r>
      <w:proofErr w:type="spellStart"/>
      <w:r>
        <w:rPr>
          <w:rFonts w:ascii="Times New Roman" w:hAnsi="Times New Roman" w:cs="Times New Roman"/>
        </w:rPr>
        <w:t>online</w:t>
      </w:r>
      <w:proofErr w:type="spellEnd"/>
      <w:r>
        <w:rPr>
          <w:rFonts w:ascii="Times New Roman" w:hAnsi="Times New Roman" w:cs="Times New Roman"/>
        </w:rPr>
        <w:t>.</w:t>
      </w:r>
    </w:p>
    <w:p w:rsidR="00D26745" w:rsidRPr="00D26745" w:rsidRDefault="00D26745" w:rsidP="00D26745">
      <w:pPr>
        <w:jc w:val="both"/>
        <w:rPr>
          <w:rFonts w:ascii="Times New Roman" w:hAnsi="Times New Roman" w:cs="Times New Roman"/>
        </w:rPr>
      </w:pPr>
      <w:r w:rsidRPr="00D26745">
        <w:rPr>
          <w:rFonts w:ascii="Times New Roman" w:hAnsi="Times New Roman" w:cs="Times New Roman"/>
        </w:rPr>
        <w:t xml:space="preserve">• </w:t>
      </w:r>
      <w:proofErr w:type="gramStart"/>
      <w:r w:rsidRPr="00D26745">
        <w:rPr>
          <w:rFonts w:ascii="Times New Roman" w:hAnsi="Times New Roman" w:cs="Times New Roman"/>
        </w:rPr>
        <w:t>С</w:t>
      </w:r>
      <w:proofErr w:type="gramEnd"/>
      <w:r w:rsidRPr="00D26745">
        <w:rPr>
          <w:rFonts w:ascii="Times New Roman" w:hAnsi="Times New Roman" w:cs="Times New Roman"/>
        </w:rPr>
        <w:t xml:space="preserve"> 2019г. на всех компьютерах нашей организации используются лицензионные антивирусные программы. </w:t>
      </w:r>
      <w:r w:rsidRPr="00D26745">
        <w:rPr>
          <w:rFonts w:ascii="Times New Roman" w:hAnsi="Times New Roman" w:cs="Times New Roman"/>
        </w:rPr>
        <w:cr/>
      </w:r>
    </w:p>
    <w:p w:rsidR="00B75BE6" w:rsidRDefault="00D26745" w:rsidP="00B75BE6">
      <w:pPr>
        <w:spacing w:after="0" w:line="276" w:lineRule="auto"/>
        <w:ind w:firstLine="284"/>
        <w:jc w:val="both"/>
        <w:rPr>
          <w:rFonts w:ascii="Times New Roman" w:eastAsia="Times New Roman" w:hAnsi="Times New Roman"/>
          <w:lang w:eastAsia="ru-RU"/>
        </w:rPr>
      </w:pPr>
      <w:r w:rsidRPr="00D26745">
        <w:rPr>
          <w:rFonts w:ascii="Times New Roman" w:hAnsi="Times New Roman" w:cs="Times New Roman"/>
        </w:rPr>
        <w:t xml:space="preserve">• Для защиты компьютеров используем лицензионную программу </w:t>
      </w:r>
      <w:proofErr w:type="spellStart"/>
      <w:r w:rsidRPr="00D26745">
        <w:rPr>
          <w:rFonts w:ascii="Times New Roman" w:hAnsi="Times New Roman" w:cs="Times New Roman"/>
        </w:rPr>
        <w:t>Акронокс</w:t>
      </w:r>
      <w:proofErr w:type="spellEnd"/>
      <w:r w:rsidRPr="00D26745">
        <w:rPr>
          <w:rFonts w:ascii="Times New Roman" w:hAnsi="Times New Roman" w:cs="Times New Roman"/>
        </w:rPr>
        <w:t>.</w:t>
      </w:r>
      <w:r w:rsidRPr="00D26745">
        <w:rPr>
          <w:rFonts w:ascii="Times New Roman" w:hAnsi="Times New Roman" w:cs="Times New Roman"/>
        </w:rPr>
        <w:cr/>
      </w:r>
      <w:r w:rsidR="00B75BE6">
        <w:rPr>
          <w:rFonts w:ascii="Times New Roman" w:hAnsi="Times New Roman" w:cs="Times New Roman"/>
        </w:rPr>
        <w:t xml:space="preserve">      </w:t>
      </w:r>
      <w:r w:rsidRPr="00D26745">
        <w:rPr>
          <w:rFonts w:ascii="Times New Roman" w:hAnsi="Times New Roman" w:cs="Times New Roman"/>
        </w:rPr>
        <w:t>По причине отсутствия числовых показателей не включены в бюджетную отчетнос</w:t>
      </w:r>
      <w:r w:rsidR="00B75BE6">
        <w:rPr>
          <w:rFonts w:ascii="Times New Roman" w:hAnsi="Times New Roman" w:cs="Times New Roman"/>
        </w:rPr>
        <w:t>ть следующие формы:</w:t>
      </w:r>
      <w:r w:rsidR="00B75BE6">
        <w:rPr>
          <w:rFonts w:ascii="Times New Roman" w:hAnsi="Times New Roman" w:cs="Times New Roman"/>
        </w:rPr>
        <w:cr/>
        <w:t xml:space="preserve">     </w:t>
      </w:r>
      <w:r w:rsidR="00B75BE6" w:rsidRPr="00D43B86">
        <w:rPr>
          <w:rFonts w:ascii="Times New Roman" w:eastAsia="Times New Roman" w:hAnsi="Times New Roman"/>
          <w:lang w:eastAsia="ru-RU"/>
        </w:rPr>
        <w:t xml:space="preserve">0503162 </w:t>
      </w:r>
      <w:r w:rsidR="00B75BE6" w:rsidRPr="00D43B86">
        <w:rPr>
          <w:rFonts w:ascii="Times New Roman" w:hAnsi="Times New Roman"/>
          <w:color w:val="000000"/>
          <w:shd w:val="clear" w:color="auto" w:fill="FFFFFF"/>
        </w:rPr>
        <w:t>Сведения о результатах деятельности</w:t>
      </w:r>
      <w:r w:rsidR="00B75BE6" w:rsidRPr="00D43B86">
        <w:rPr>
          <w:rFonts w:ascii="Times New Roman" w:eastAsia="Times New Roman" w:hAnsi="Times New Roman"/>
          <w:lang w:eastAsia="ru-RU"/>
        </w:rPr>
        <w:t>;</w:t>
      </w:r>
    </w:p>
    <w:p w:rsidR="00B75BE6" w:rsidRPr="00D43B86" w:rsidRDefault="00B75BE6" w:rsidP="00B75BE6">
      <w:pPr>
        <w:spacing w:after="0" w:line="276" w:lineRule="auto"/>
        <w:ind w:firstLine="284"/>
        <w:jc w:val="both"/>
        <w:rPr>
          <w:rFonts w:ascii="Times New Roman" w:eastAsia="Times New Roman" w:hAnsi="Times New Roman"/>
          <w:lang w:eastAsia="ru-RU"/>
        </w:rPr>
      </w:pPr>
      <w:r>
        <w:rPr>
          <w:rFonts w:ascii="Times New Roman" w:eastAsia="Times New Roman" w:hAnsi="Times New Roman"/>
          <w:lang w:eastAsia="ru-RU"/>
        </w:rPr>
        <w:t>0503163 Сведения об изменениях бюджетной росписи главного распорядителя бюджетных средств;</w:t>
      </w:r>
    </w:p>
    <w:p w:rsidR="00B75BE6" w:rsidRPr="00D43B86" w:rsidRDefault="00B75BE6" w:rsidP="00B75BE6">
      <w:pPr>
        <w:spacing w:after="0" w:line="276"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Pr="00D43B86">
        <w:rPr>
          <w:rFonts w:ascii="Times New Roman" w:eastAsia="Times New Roman" w:hAnsi="Times New Roman"/>
          <w:lang w:eastAsia="ru-RU"/>
        </w:rPr>
        <w:t xml:space="preserve">0503166 </w:t>
      </w:r>
      <w:r w:rsidRPr="00D43B86">
        <w:rPr>
          <w:rFonts w:ascii="Times New Roman" w:hAnsi="Times New Roman"/>
          <w:color w:val="000000"/>
          <w:shd w:val="clear" w:color="auto" w:fill="FFFFFF"/>
        </w:rPr>
        <w:t>Сведения об исполнении мероприятий в рамках целевых программ</w:t>
      </w:r>
      <w:r w:rsidRPr="00D43B86">
        <w:rPr>
          <w:rFonts w:ascii="Times New Roman" w:eastAsia="Times New Roman" w:hAnsi="Times New Roman"/>
          <w:lang w:eastAsia="ru-RU"/>
        </w:rPr>
        <w:t xml:space="preserve">. </w:t>
      </w:r>
    </w:p>
    <w:p w:rsidR="00B75BE6" w:rsidRDefault="00B75BE6" w:rsidP="00B75BE6">
      <w:pPr>
        <w:spacing w:after="0" w:line="276" w:lineRule="auto"/>
        <w:ind w:firstLine="284"/>
        <w:rPr>
          <w:rFonts w:ascii="Times New Roman" w:eastAsia="Times New Roman" w:hAnsi="Times New Roman"/>
          <w:lang w:eastAsia="ru-RU"/>
        </w:rPr>
      </w:pPr>
      <w:r w:rsidRPr="00D43B86">
        <w:rPr>
          <w:rFonts w:ascii="Times New Roman" w:eastAsia="Times New Roman" w:hAnsi="Times New Roman"/>
          <w:lang w:eastAsia="ru-RU"/>
        </w:rPr>
        <w:t xml:space="preserve">0503171 </w:t>
      </w:r>
      <w:r w:rsidRPr="00D43B86">
        <w:rPr>
          <w:rFonts w:ascii="Times New Roman" w:eastAsia="Times New Roman" w:hAnsi="Times New Roman"/>
          <w:color w:val="000000"/>
          <w:shd w:val="clear" w:color="auto" w:fill="FFFFFF"/>
          <w:lang w:eastAsia="ru-RU"/>
        </w:rPr>
        <w:t>Сведения о финансовых вложениях получателя бюджетных средств, администратора источников финансирования дефицита бюджета</w:t>
      </w:r>
      <w:r w:rsidRPr="00D43B86">
        <w:rPr>
          <w:rFonts w:ascii="Times New Roman" w:eastAsia="Times New Roman" w:hAnsi="Times New Roman"/>
          <w:color w:val="000000"/>
          <w:lang w:eastAsia="ru-RU"/>
        </w:rPr>
        <w:br/>
      </w:r>
      <w:r>
        <w:rPr>
          <w:rFonts w:ascii="Times New Roman" w:eastAsia="Times New Roman" w:hAnsi="Times New Roman"/>
          <w:lang w:eastAsia="ru-RU"/>
        </w:rPr>
        <w:t xml:space="preserve">     </w:t>
      </w:r>
      <w:r w:rsidRPr="00D43B86">
        <w:rPr>
          <w:rFonts w:ascii="Times New Roman" w:eastAsia="Times New Roman" w:hAnsi="Times New Roman"/>
          <w:lang w:eastAsia="ru-RU"/>
        </w:rPr>
        <w:t>0503172 Сведения о государственном (муниципальном) долге;</w:t>
      </w:r>
    </w:p>
    <w:p w:rsidR="00B75BE6" w:rsidRDefault="00B75BE6" w:rsidP="00B75BE6">
      <w:pPr>
        <w:spacing w:after="0" w:line="276" w:lineRule="auto"/>
        <w:ind w:firstLine="284"/>
        <w:rPr>
          <w:rFonts w:ascii="Times New Roman" w:eastAsia="Times New Roman" w:hAnsi="Times New Roman"/>
          <w:lang w:eastAsia="ru-RU"/>
        </w:rPr>
      </w:pPr>
      <w:r>
        <w:rPr>
          <w:rFonts w:ascii="Times New Roman" w:eastAsia="Times New Roman" w:hAnsi="Times New Roman"/>
          <w:lang w:eastAsia="ru-RU"/>
        </w:rPr>
        <w:t>0503173 Сведения об изменении остатков валюты баланса;</w:t>
      </w:r>
    </w:p>
    <w:p w:rsidR="00B75BE6" w:rsidRPr="00D43B86" w:rsidRDefault="00B75BE6" w:rsidP="00B75BE6">
      <w:pPr>
        <w:spacing w:after="0" w:line="276" w:lineRule="auto"/>
        <w:ind w:firstLine="284"/>
        <w:rPr>
          <w:rFonts w:ascii="Times New Roman" w:eastAsia="Times New Roman" w:hAnsi="Times New Roman"/>
          <w:lang w:eastAsia="ru-RU"/>
        </w:rPr>
      </w:pPr>
      <w:r>
        <w:rPr>
          <w:rFonts w:ascii="Times New Roman" w:eastAsia="Times New Roman" w:hAnsi="Times New Roman"/>
          <w:lang w:eastAsia="ru-RU"/>
        </w:rPr>
        <w:t xml:space="preserve">0503175 </w:t>
      </w:r>
      <w:r w:rsidRPr="00D43B86">
        <w:rPr>
          <w:rFonts w:ascii="Times New Roman" w:eastAsia="Times New Roman" w:hAnsi="Times New Roman"/>
          <w:color w:val="000000"/>
          <w:shd w:val="clear" w:color="auto" w:fill="FFFFFF"/>
          <w:lang w:eastAsia="ru-RU"/>
        </w:rPr>
        <w:t>Сведения о</w:t>
      </w:r>
      <w:r>
        <w:rPr>
          <w:rFonts w:ascii="Times New Roman" w:eastAsia="Times New Roman" w:hAnsi="Times New Roman"/>
          <w:color w:val="000000"/>
          <w:shd w:val="clear" w:color="auto" w:fill="FFFFFF"/>
          <w:lang w:eastAsia="ru-RU"/>
        </w:rPr>
        <w:t xml:space="preserve"> принятых и неисполненных обязательствах получателя бюджетных средств;</w:t>
      </w:r>
    </w:p>
    <w:p w:rsidR="00B75BE6" w:rsidRDefault="00B75BE6" w:rsidP="00B75BE6">
      <w:pPr>
        <w:spacing w:after="0" w:line="276" w:lineRule="auto"/>
        <w:ind w:firstLine="284"/>
        <w:jc w:val="both"/>
        <w:rPr>
          <w:rFonts w:ascii="Times New Roman" w:eastAsia="Times New Roman" w:hAnsi="Times New Roman"/>
          <w:lang w:eastAsia="ru-RU"/>
        </w:rPr>
      </w:pPr>
      <w:r w:rsidRPr="00D43B86">
        <w:rPr>
          <w:rFonts w:ascii="Times New Roman" w:eastAsia="Times New Roman" w:hAnsi="Times New Roman"/>
          <w:lang w:eastAsia="ru-RU"/>
        </w:rPr>
        <w:t>050317</w:t>
      </w:r>
      <w:r>
        <w:rPr>
          <w:rFonts w:ascii="Times New Roman" w:eastAsia="Times New Roman" w:hAnsi="Times New Roman"/>
          <w:lang w:eastAsia="ru-RU"/>
        </w:rPr>
        <w:t>8 Сведения об остатках денежных средств;</w:t>
      </w:r>
    </w:p>
    <w:p w:rsidR="00B75BE6" w:rsidRDefault="00B75BE6" w:rsidP="00B75BE6">
      <w:pPr>
        <w:spacing w:after="0" w:line="276" w:lineRule="auto"/>
        <w:ind w:firstLine="284"/>
        <w:jc w:val="both"/>
        <w:rPr>
          <w:rFonts w:ascii="Times New Roman" w:eastAsia="Times New Roman" w:hAnsi="Times New Roman"/>
          <w:lang w:eastAsia="ru-RU"/>
        </w:rPr>
      </w:pPr>
      <w:r>
        <w:rPr>
          <w:rFonts w:ascii="Times New Roman" w:eastAsia="Times New Roman" w:hAnsi="Times New Roman"/>
          <w:lang w:eastAsia="ru-RU"/>
        </w:rPr>
        <w:t>0503230 Разделительный баланс главного распорядителя.</w:t>
      </w:r>
    </w:p>
    <w:p w:rsidR="00B75BE6" w:rsidRDefault="00B75BE6" w:rsidP="00B75BE6">
      <w:pPr>
        <w:spacing w:after="0" w:line="276" w:lineRule="auto"/>
        <w:ind w:firstLine="284"/>
        <w:jc w:val="both"/>
        <w:rPr>
          <w:rFonts w:ascii="Times New Roman" w:eastAsia="Times New Roman" w:hAnsi="Times New Roman"/>
          <w:lang w:eastAsia="ru-RU"/>
        </w:rPr>
      </w:pPr>
      <w:r>
        <w:rPr>
          <w:rFonts w:ascii="Times New Roman" w:eastAsia="Times New Roman" w:hAnsi="Times New Roman"/>
          <w:lang w:eastAsia="ru-RU"/>
        </w:rPr>
        <w:t xml:space="preserve">Справка о наличии имущества и обязательств на </w:t>
      </w:r>
      <w:proofErr w:type="spellStart"/>
      <w:r>
        <w:rPr>
          <w:rFonts w:ascii="Times New Roman" w:eastAsia="Times New Roman" w:hAnsi="Times New Roman"/>
          <w:lang w:eastAsia="ru-RU"/>
        </w:rPr>
        <w:t>забалансовых</w:t>
      </w:r>
      <w:proofErr w:type="spellEnd"/>
      <w:r>
        <w:rPr>
          <w:rFonts w:ascii="Times New Roman" w:eastAsia="Times New Roman" w:hAnsi="Times New Roman"/>
          <w:lang w:eastAsia="ru-RU"/>
        </w:rPr>
        <w:t xml:space="preserve"> счетах.</w:t>
      </w:r>
    </w:p>
    <w:p w:rsidR="00B75BE6" w:rsidRDefault="00B75BE6" w:rsidP="00B75BE6">
      <w:pPr>
        <w:spacing w:after="0" w:line="276" w:lineRule="auto"/>
        <w:ind w:firstLine="284"/>
        <w:jc w:val="both"/>
        <w:rPr>
          <w:rFonts w:ascii="Times New Roman" w:eastAsia="Times New Roman" w:hAnsi="Times New Roman"/>
          <w:lang w:eastAsia="ru-RU"/>
        </w:rPr>
      </w:pPr>
      <w:r>
        <w:rPr>
          <w:rFonts w:ascii="Times New Roman" w:eastAsia="Times New Roman" w:hAnsi="Times New Roman"/>
          <w:lang w:eastAsia="ru-RU"/>
        </w:rPr>
        <w:t>0503296 сведения об исполнении судебных решений по денежным обязательствам.</w:t>
      </w:r>
    </w:p>
    <w:p w:rsidR="00D26745" w:rsidRPr="00D26745" w:rsidRDefault="00B75BE6" w:rsidP="00B75BE6">
      <w:pPr>
        <w:spacing w:after="0"/>
        <w:jc w:val="both"/>
        <w:rPr>
          <w:rFonts w:ascii="Times New Roman" w:hAnsi="Times New Roman" w:cs="Times New Roman"/>
        </w:rPr>
      </w:pPr>
      <w:r>
        <w:rPr>
          <w:rFonts w:ascii="Times New Roman" w:hAnsi="Times New Roman" w:cs="Times New Roman"/>
        </w:rPr>
        <w:t xml:space="preserve">      </w:t>
      </w:r>
      <w:bookmarkStart w:id="0" w:name="_GoBack"/>
      <w:bookmarkEnd w:id="0"/>
      <w:r w:rsidR="00D26745" w:rsidRPr="00D26745">
        <w:rPr>
          <w:rFonts w:ascii="Times New Roman" w:hAnsi="Times New Roman" w:cs="Times New Roman"/>
        </w:rPr>
        <w:t>Годовая бюджетная отчетность сформирована на основании и в соответствии с Инструкцией о порядке составления и предоставления годовой, квартальной и месячной бюджетной отчетности об исполнении бюджетов бюджетной системы РФ, утвержденной приказом Минфина России от 28.12.2010 № 191н (с изменениями).</w:t>
      </w:r>
      <w:r w:rsidR="00D26745" w:rsidRPr="00D26745">
        <w:rPr>
          <w:rFonts w:ascii="Times New Roman" w:hAnsi="Times New Roman" w:cs="Times New Roman"/>
        </w:rPr>
        <w:cr/>
      </w:r>
    </w:p>
    <w:p w:rsidR="00D26745" w:rsidRPr="00D26745" w:rsidRDefault="00D26745" w:rsidP="00D26745">
      <w:pPr>
        <w:jc w:val="both"/>
      </w:pPr>
      <w:r>
        <w:cr/>
      </w:r>
    </w:p>
    <w:p w:rsidR="00D26745" w:rsidRPr="00D26745" w:rsidRDefault="00D26745" w:rsidP="00D26745">
      <w:pPr>
        <w:spacing w:after="0"/>
        <w:jc w:val="center"/>
        <w:rPr>
          <w:b/>
        </w:rPr>
      </w:pPr>
    </w:p>
    <w:sectPr w:rsidR="00D26745" w:rsidRPr="00D26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45"/>
    <w:rsid w:val="002D2364"/>
    <w:rsid w:val="00B75BE6"/>
    <w:rsid w:val="00D26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B47FE-F7E5-451C-B46D-E506D944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7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6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1867</Words>
  <Characters>10644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Гончарова 3</dc:creator>
  <cp:keywords/>
  <dc:description/>
  <cp:lastModifiedBy>Татьяна Гончарова 3</cp:lastModifiedBy>
  <cp:revision>2</cp:revision>
  <cp:lastPrinted>2020-03-12T08:02:00Z</cp:lastPrinted>
  <dcterms:created xsi:type="dcterms:W3CDTF">2020-03-12T07:51:00Z</dcterms:created>
  <dcterms:modified xsi:type="dcterms:W3CDTF">2020-03-12T12:00:00Z</dcterms:modified>
</cp:coreProperties>
</file>